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ind w:left="0" w:firstLine="555"/>
        <w:jc w:val="left"/>
        <w:rPr>
          <w:rFonts w:hint="eastAsia" w:ascii="等线" w:hAnsi="等线" w:eastAsia="宋体" w:cs="等线"/>
          <w:sz w:val="28"/>
          <w:szCs w:val="28"/>
          <w:lang w:val="en-US" w:eastAsia="zh-CN"/>
        </w:rPr>
      </w:pPr>
      <w:r>
        <w:rPr>
          <w:rFonts w:hint="eastAsia" w:ascii="等线" w:hAnsi="等线" w:cs="等线"/>
          <w:sz w:val="28"/>
          <w:szCs w:val="28"/>
          <w:lang w:eastAsia="zh-CN"/>
        </w:rPr>
        <w:t>附件：</w:t>
      </w:r>
      <w:r>
        <w:rPr>
          <w:rFonts w:ascii="等线" w:hAnsi="等线" w:eastAsia="等线" w:cs="等线"/>
          <w:b/>
          <w:bCs/>
          <w:sz w:val="28"/>
          <w:szCs w:val="28"/>
        </w:rPr>
        <w:t>20</w:t>
      </w:r>
      <w:r>
        <w:rPr>
          <w:rFonts w:hint="eastAsia" w:ascii="等线" w:hAnsi="等线" w:eastAsia="宋体" w:cs="等线"/>
          <w:b/>
          <w:bCs/>
          <w:sz w:val="28"/>
          <w:szCs w:val="28"/>
          <w:lang w:val="en-US" w:eastAsia="zh-CN"/>
        </w:rPr>
        <w:t>20</w:t>
      </w:r>
      <w:r>
        <w:rPr>
          <w:rFonts w:ascii="等线" w:hAnsi="等线" w:eastAsia="等线" w:cs="等线"/>
          <w:b/>
          <w:bCs/>
          <w:sz w:val="28"/>
          <w:szCs w:val="28"/>
        </w:rPr>
        <w:t>年度山西省研究生教育教学改革项目</w:t>
      </w:r>
      <w:r>
        <w:rPr>
          <w:rFonts w:hint="default" w:ascii="等线" w:hAnsi="等线" w:eastAsia="等线" w:cs="等线"/>
          <w:b/>
          <w:bCs/>
          <w:sz w:val="28"/>
          <w:szCs w:val="28"/>
        </w:rPr>
        <w:t>立项</w:t>
      </w:r>
      <w:r>
        <w:rPr>
          <w:rFonts w:hint="eastAsia" w:ascii="等线" w:hAnsi="等线" w:cs="等线"/>
          <w:b/>
          <w:bCs/>
          <w:sz w:val="28"/>
          <w:szCs w:val="28"/>
          <w:lang w:eastAsia="zh-CN"/>
        </w:rPr>
        <w:t>名单</w:t>
      </w:r>
      <w:bookmarkStart w:id="0" w:name="_GoBack"/>
      <w:bookmarkEnd w:id="0"/>
    </w:p>
    <w:tbl>
      <w:tblPr>
        <w:tblStyle w:val="3"/>
        <w:tblW w:w="0" w:type="auto"/>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1050"/>
        <w:gridCol w:w="5790"/>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olor w:val="000000"/>
                <w:sz w:val="24"/>
              </w:rPr>
            </w:pPr>
            <w:r>
              <w:rPr>
                <w:rFonts w:hint="eastAsia" w:ascii="黑体" w:hAnsi="黑体" w:eastAsia="黑体"/>
                <w:color w:val="000000"/>
                <w:sz w:val="24"/>
              </w:rPr>
              <w:t>序号</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olor w:val="000000"/>
                <w:sz w:val="24"/>
              </w:rPr>
            </w:pPr>
            <w:r>
              <w:rPr>
                <w:rFonts w:hint="eastAsia" w:ascii="黑体" w:hAnsi="黑体" w:eastAsia="黑体"/>
                <w:color w:val="000000"/>
                <w:sz w:val="24"/>
              </w:rPr>
              <w:t>单位</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olor w:val="000000"/>
                <w:sz w:val="24"/>
              </w:rPr>
            </w:pPr>
            <w:r>
              <w:rPr>
                <w:rFonts w:hint="eastAsia" w:ascii="黑体" w:hAnsi="黑体" w:eastAsia="黑体"/>
                <w:color w:val="000000"/>
                <w:sz w:val="24"/>
              </w:rPr>
              <w:t>课题名称</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olor w:val="000000"/>
                <w:sz w:val="24"/>
              </w:rPr>
            </w:pPr>
            <w:r>
              <w:rPr>
                <w:rFonts w:hint="eastAsia" w:ascii="黑体" w:hAnsi="黑体" w:eastAsia="黑体"/>
                <w:color w:val="000000"/>
                <w:sz w:val="24"/>
              </w:rPr>
              <w:t>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山西省学士学位授权制度体系建设研究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潘晋孝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社会生态系统理论视角下研究生心理健康体系建设研究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刘光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兵器学科研究生课程思政的探索研究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尹建平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兵器类研究生“校企”联合培养模式研究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赵河明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山西省智能制造产业研究生需求分析与培养方案创新研究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王宗彦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提高机械工程研究生英文科研论文写作能力的方法与实践</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李瑞琴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跨学科科研团队中研究生科研能力培养的探索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王延忠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8</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团队心理安全感影响机制下的研究生创新能力培养研究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贾苗苗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构建研究生化工过程强化特色课程群、优化课程体系、助力学科发展</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高璟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依托学科竞赛加强研究生创新创业能力培养体系建设</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新工科背景下电子与通信工程专业硕士实践能力培养模式的探索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王明泉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坚持与产业深度融合，培养高素质应用型创新人才</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13</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基于国家级实验教学示范中心本硕博理工科统筹培养模式探索研究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黄堃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聚焦学科前沿促进科教融合的本硕博协同培养模式探索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刘文耀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新形势下研究生学术创新能力提升</w:t>
            </w:r>
          </w:p>
          <w:p>
            <w:pPr>
              <w:spacing w:beforeLines="0" w:afterLines="0"/>
              <w:jc w:val="center"/>
              <w:rPr>
                <w:rFonts w:hint="eastAsia" w:ascii="宋体" w:hAnsi="宋体"/>
                <w:color w:val="000000"/>
                <w:sz w:val="20"/>
              </w:rPr>
            </w:pPr>
            <w:r>
              <w:rPr>
                <w:rFonts w:hint="eastAsia" w:ascii="宋体" w:hAnsi="宋体"/>
                <w:color w:val="000000"/>
                <w:sz w:val="20"/>
              </w:rPr>
              <w:t>方法研究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刘俊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16</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仪器科学与技术一流学科建设背景下研究生教育国际化探索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唐军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面向对象程序设计课程教学改革</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熊风光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18</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化学专业学位研究生内涵式发展评价体系研究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胡拖平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混合教学模式下的深度学习研究 ——以弹性力学为例</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曹咏弘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优化课程群在数学系研究生课程体系中教学模式改革研究 </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胡红萍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“手机App+多媒体”模式在《外文科技写作与实践》教学中的应用</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薛春霞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创新生态背景下山西省高校学科专业与产业结构优化升级协调性分析</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李彦华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23</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国际商务专业学位研究生的产学研协同培养创新机制研究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周娟美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后疫情时代研究生英语混合式教学模式与教学效果研究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芮燕萍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非英语专业研究生英语口语混合式教学研究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母燕芳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26</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基于课程思政理念的“一体两翼式”研究生基础英语教学模式探索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李兵绒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研究生公共英语阅读“课程思政”案例库建设研究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杜娟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28</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基于CMI的高校硕士研究生心理亚健康状态及干预体系构建研究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于芳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跨学科、跨学校联合提高体育学研究生培养质量的机制研究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刘鸿宇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音乐教育方向艺术硕士专业学位研究生实践环节改革与研究——以中北大学艺术硕士为例</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范晓荣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基于新时期背景下音乐表演艺术硕士创新能力培养研究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王琼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山西省重点学科学科、学位与研究生教育</w:t>
            </w:r>
          </w:p>
          <w:p>
            <w:pPr>
              <w:spacing w:beforeLines="0" w:afterLines="0"/>
              <w:jc w:val="center"/>
              <w:rPr>
                <w:rFonts w:hint="eastAsia" w:ascii="宋体" w:hAnsi="宋体"/>
                <w:color w:val="000000"/>
                <w:sz w:val="20"/>
              </w:rPr>
            </w:pPr>
            <w:r>
              <w:rPr>
                <w:rFonts w:hint="eastAsia" w:ascii="宋体" w:hAnsi="宋体"/>
                <w:color w:val="000000"/>
                <w:sz w:val="20"/>
              </w:rPr>
              <w:t>“一体化”信息系统研究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33</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课程思政在软件工程硕士课程体系中的探索与实践</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马巧梅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34</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基于军民融合平台的含能材料专业高层次人才培养模式与支撑体系研究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胡立双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35</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疫情下研究生网络远程复试的优化探索—以中北大学为例</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刘文辉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36</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《高等环境化学》课程教学案例（库）建设</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卢静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37</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新常态协同创新背景下专硕型研究生联合培养有效机制的探索                 </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朱开金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38</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研究生创新性人才培养与学科内涵式发展的协同推进研究</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任一峰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39</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面向智能制造的研究生创新创业能力培养探索</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尤文斌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40</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研究生教育质量保障体系建设与实践</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胡胜亮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41</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研究生、本科生混合型创新团队建设研究（以中北大学行知车队为例）</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尉庆国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42</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适应新兴产业需求的学科建设与研究生培养一体化模式的构建与实践</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常青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43</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中北大学</w:t>
            </w:r>
          </w:p>
        </w:tc>
        <w:tc>
          <w:tcPr>
            <w:tcW w:w="579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基于创新能力培养的研究生信息素养课程混合式教学体系构建</w:t>
            </w:r>
          </w:p>
        </w:tc>
        <w:tc>
          <w:tcPr>
            <w:tcW w:w="10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邰峻</w:t>
            </w:r>
          </w:p>
        </w:tc>
      </w:tr>
    </w:tbl>
    <w:p>
      <w:pPr>
        <w:pStyle w:val="2"/>
        <w:keepNext w:val="0"/>
        <w:keepLines w:val="0"/>
        <w:widowControl/>
        <w:suppressLineNumbers w:val="0"/>
        <w:wordWrap w:val="0"/>
        <w:ind w:left="0" w:firstLine="5880"/>
        <w:jc w:val="left"/>
        <w:rPr>
          <w:rFonts w:hint="eastAsia" w:ascii="等线" w:hAnsi="等线" w:eastAsia="宋体" w:cs="等线"/>
          <w:sz w:val="28"/>
          <w:szCs w:val="28"/>
          <w:lang w:val="en-US" w:eastAsia="zh-CN"/>
        </w:rPr>
      </w:pPr>
      <w:r>
        <w:rPr>
          <w:rFonts w:hint="default" w:ascii="等线" w:hAnsi="等线" w:eastAsia="等线" w:cs="等线"/>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Latha"/>
    <w:panose1 w:val="00000000000000000000"/>
    <w:charset w:val="00"/>
    <w:family w:val="auto"/>
    <w:pitch w:val="default"/>
    <w:sig w:usb0="00000000" w:usb1="00000000" w:usb2="00000000" w:usb3="00000000" w:csb0="00040001"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61804"/>
    <w:rsid w:val="5DC6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2020-06-02T06:37:00Z</dcterms:created>
  <dc:creator>不清醒</dc:creator>
  <cp:lastModifiedBy>不清醒</cp:lastModifiedBy>
  <dcterms:modified xsi:type="dcterms:W3CDTF">2020-06-02T06:38:56Z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